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4E5" w:rsidRPr="005534E5" w:rsidRDefault="005534E5" w:rsidP="005534E5">
      <w:pPr>
        <w:jc w:val="center"/>
        <w:rPr>
          <w:rFonts w:ascii="Arial" w:hAnsi="Arial" w:cs="Arial"/>
          <w:b/>
          <w:sz w:val="28"/>
        </w:rPr>
      </w:pPr>
      <w:r w:rsidRPr="005534E5">
        <w:rPr>
          <w:rFonts w:ascii="Arial" w:hAnsi="Arial" w:cs="Arial"/>
          <w:b/>
          <w:sz w:val="28"/>
        </w:rPr>
        <w:t>Cuadro comparativo acerca de las diferentes perspectivas teóricas.</w:t>
      </w:r>
    </w:p>
    <w:tbl>
      <w:tblPr>
        <w:tblStyle w:val="Tablaconcuadrcula"/>
        <w:tblW w:w="8839" w:type="dxa"/>
        <w:tblLook w:val="04A0"/>
      </w:tblPr>
      <w:tblGrid>
        <w:gridCol w:w="4306"/>
        <w:gridCol w:w="16"/>
        <w:gridCol w:w="4517"/>
      </w:tblGrid>
      <w:tr w:rsidR="003B57E4" w:rsidRPr="00D0448F" w:rsidTr="00D0448F">
        <w:trPr>
          <w:trHeight w:val="283"/>
        </w:trPr>
        <w:tc>
          <w:tcPr>
            <w:tcW w:w="4306" w:type="dxa"/>
          </w:tcPr>
          <w:p w:rsidR="003B57E4" w:rsidRPr="00D0448F" w:rsidRDefault="003B57E4" w:rsidP="003B57E4">
            <w:pPr>
              <w:jc w:val="center"/>
              <w:rPr>
                <w:rFonts w:ascii="Arial" w:hAnsi="Arial" w:cs="Arial"/>
                <w:b/>
                <w:sz w:val="24"/>
                <w:szCs w:val="24"/>
              </w:rPr>
            </w:pPr>
            <w:r w:rsidRPr="00D0448F">
              <w:rPr>
                <w:rFonts w:ascii="Arial" w:hAnsi="Arial" w:cs="Arial"/>
                <w:b/>
                <w:sz w:val="24"/>
                <w:szCs w:val="24"/>
              </w:rPr>
              <w:t>LO QUE MENCIONA EL AUTOR</w:t>
            </w:r>
          </w:p>
          <w:p w:rsidR="003B57E4" w:rsidRPr="00D0448F" w:rsidRDefault="003B57E4">
            <w:pPr>
              <w:rPr>
                <w:rFonts w:ascii="Arial" w:hAnsi="Arial" w:cs="Arial"/>
                <w:sz w:val="24"/>
                <w:szCs w:val="24"/>
              </w:rPr>
            </w:pPr>
          </w:p>
        </w:tc>
        <w:tc>
          <w:tcPr>
            <w:tcW w:w="4533" w:type="dxa"/>
            <w:gridSpan w:val="2"/>
          </w:tcPr>
          <w:p w:rsidR="003B57E4" w:rsidRPr="00D0448F" w:rsidRDefault="003B57E4" w:rsidP="003B57E4">
            <w:pPr>
              <w:jc w:val="center"/>
              <w:rPr>
                <w:rFonts w:ascii="Arial" w:hAnsi="Arial" w:cs="Arial"/>
                <w:b/>
                <w:sz w:val="24"/>
                <w:szCs w:val="24"/>
              </w:rPr>
            </w:pPr>
            <w:r w:rsidRPr="00D0448F">
              <w:rPr>
                <w:rFonts w:ascii="Arial" w:hAnsi="Arial" w:cs="Arial"/>
                <w:b/>
                <w:sz w:val="24"/>
                <w:szCs w:val="24"/>
              </w:rPr>
              <w:t>INTERPRETACIÓN</w:t>
            </w:r>
          </w:p>
        </w:tc>
      </w:tr>
      <w:tr w:rsidR="003B57E4" w:rsidRPr="00D0448F" w:rsidTr="00D0448F">
        <w:trPr>
          <w:trHeight w:val="3129"/>
        </w:trPr>
        <w:tc>
          <w:tcPr>
            <w:tcW w:w="4306" w:type="dxa"/>
          </w:tcPr>
          <w:p w:rsidR="003B57E4" w:rsidRPr="00D0448F" w:rsidRDefault="003B57E4" w:rsidP="003B57E4">
            <w:pPr>
              <w:spacing w:line="276" w:lineRule="auto"/>
              <w:jc w:val="center"/>
              <w:rPr>
                <w:rFonts w:ascii="Arial" w:hAnsi="Arial" w:cs="Arial"/>
                <w:sz w:val="24"/>
                <w:szCs w:val="24"/>
              </w:rPr>
            </w:pPr>
            <w:r w:rsidRPr="00D0448F">
              <w:rPr>
                <w:rFonts w:ascii="Arial" w:hAnsi="Arial" w:cs="Arial"/>
                <w:b/>
                <w:sz w:val="24"/>
                <w:szCs w:val="24"/>
              </w:rPr>
              <w:t>“Sociología de la Infancia”</w:t>
            </w:r>
          </w:p>
          <w:p w:rsidR="003B57E4" w:rsidRPr="00D0448F" w:rsidRDefault="003B57E4" w:rsidP="003B57E4">
            <w:pPr>
              <w:spacing w:line="276" w:lineRule="auto"/>
              <w:jc w:val="both"/>
              <w:rPr>
                <w:rFonts w:ascii="Arial" w:hAnsi="Arial" w:cs="Arial"/>
                <w:sz w:val="24"/>
                <w:szCs w:val="24"/>
              </w:rPr>
            </w:pPr>
            <w:r w:rsidRPr="00D0448F">
              <w:rPr>
                <w:rFonts w:ascii="Arial" w:hAnsi="Arial" w:cs="Arial"/>
                <w:sz w:val="24"/>
                <w:szCs w:val="24"/>
              </w:rPr>
              <w:t xml:space="preserve">Principalmente forma parte de los denominados </w:t>
            </w:r>
            <w:proofErr w:type="spellStart"/>
            <w:r w:rsidRPr="00D0448F">
              <w:rPr>
                <w:rFonts w:ascii="Arial" w:hAnsi="Arial" w:cs="Arial"/>
                <w:sz w:val="24"/>
                <w:szCs w:val="24"/>
              </w:rPr>
              <w:t>childhoods</w:t>
            </w:r>
            <w:proofErr w:type="spellEnd"/>
            <w:r w:rsidRPr="00D0448F">
              <w:rPr>
                <w:rFonts w:ascii="Arial" w:hAnsi="Arial" w:cs="Arial"/>
                <w:sz w:val="24"/>
                <w:szCs w:val="24"/>
              </w:rPr>
              <w:t xml:space="preserve"> </w:t>
            </w:r>
            <w:proofErr w:type="spellStart"/>
            <w:r w:rsidRPr="00D0448F">
              <w:rPr>
                <w:rFonts w:ascii="Arial" w:hAnsi="Arial" w:cs="Arial"/>
                <w:sz w:val="24"/>
                <w:szCs w:val="24"/>
              </w:rPr>
              <w:t>studies</w:t>
            </w:r>
            <w:proofErr w:type="spellEnd"/>
            <w:r w:rsidRPr="00D0448F">
              <w:rPr>
                <w:rFonts w:ascii="Arial" w:hAnsi="Arial" w:cs="Arial"/>
                <w:sz w:val="24"/>
                <w:szCs w:val="24"/>
              </w:rPr>
              <w:t xml:space="preserve"> o “estudios de infancias”, un campo de estudios multidisciplinar en el que participan diversas disciplinas como la sociología, historia, antropología, trabajo social o geografía, entre otras (</w:t>
            </w:r>
            <w:proofErr w:type="spellStart"/>
            <w:r w:rsidRPr="00D0448F">
              <w:rPr>
                <w:rFonts w:ascii="Arial" w:hAnsi="Arial" w:cs="Arial"/>
                <w:sz w:val="24"/>
                <w:szCs w:val="24"/>
              </w:rPr>
              <w:t>Qvortrup</w:t>
            </w:r>
            <w:proofErr w:type="spellEnd"/>
            <w:r w:rsidRPr="00D0448F">
              <w:rPr>
                <w:rFonts w:ascii="Arial" w:hAnsi="Arial" w:cs="Arial"/>
                <w:sz w:val="24"/>
                <w:szCs w:val="24"/>
              </w:rPr>
              <w:t xml:space="preserve"> et al., 2009). </w:t>
            </w:r>
          </w:p>
          <w:p w:rsidR="003B57E4" w:rsidRPr="00D0448F" w:rsidRDefault="003B57E4" w:rsidP="003B57E4">
            <w:pPr>
              <w:spacing w:line="276" w:lineRule="auto"/>
              <w:jc w:val="both"/>
              <w:rPr>
                <w:rFonts w:ascii="Arial" w:hAnsi="Arial" w:cs="Arial"/>
                <w:sz w:val="24"/>
                <w:szCs w:val="24"/>
              </w:rPr>
            </w:pPr>
          </w:p>
        </w:tc>
        <w:tc>
          <w:tcPr>
            <w:tcW w:w="4533" w:type="dxa"/>
            <w:gridSpan w:val="2"/>
          </w:tcPr>
          <w:p w:rsidR="003B57E4" w:rsidRPr="00D0448F" w:rsidRDefault="003B57E4" w:rsidP="003B57E4">
            <w:pPr>
              <w:spacing w:line="276" w:lineRule="auto"/>
              <w:jc w:val="both"/>
              <w:rPr>
                <w:rFonts w:ascii="Arial" w:hAnsi="Arial" w:cs="Arial"/>
                <w:sz w:val="24"/>
                <w:szCs w:val="24"/>
              </w:rPr>
            </w:pPr>
          </w:p>
          <w:p w:rsidR="003B57E4" w:rsidRPr="00D0448F" w:rsidRDefault="003B57E4" w:rsidP="003B57E4">
            <w:pPr>
              <w:spacing w:line="276" w:lineRule="auto"/>
              <w:jc w:val="both"/>
              <w:rPr>
                <w:rFonts w:ascii="Arial" w:hAnsi="Arial" w:cs="Arial"/>
                <w:sz w:val="24"/>
                <w:szCs w:val="24"/>
              </w:rPr>
            </w:pPr>
            <w:r w:rsidRPr="00D0448F">
              <w:rPr>
                <w:rFonts w:ascii="Arial" w:hAnsi="Arial" w:cs="Arial"/>
                <w:sz w:val="24"/>
                <w:szCs w:val="24"/>
              </w:rPr>
              <w:t xml:space="preserve">Es un campo de estudios relacionados con aspectos de la infancia en el que se involucran diversas disciplinas como sociología antropología, trabajo social entre otras. </w:t>
            </w:r>
          </w:p>
        </w:tc>
      </w:tr>
      <w:tr w:rsidR="003B57E4" w:rsidRPr="00D0448F" w:rsidTr="00D0448F">
        <w:trPr>
          <w:trHeight w:val="3448"/>
        </w:trPr>
        <w:tc>
          <w:tcPr>
            <w:tcW w:w="4306" w:type="dxa"/>
          </w:tcPr>
          <w:p w:rsidR="003B57E4" w:rsidRPr="00D0448F" w:rsidRDefault="003B57E4" w:rsidP="003B57E4">
            <w:pPr>
              <w:spacing w:line="276" w:lineRule="auto"/>
              <w:jc w:val="center"/>
              <w:rPr>
                <w:rFonts w:ascii="Arial" w:hAnsi="Arial" w:cs="Arial"/>
                <w:sz w:val="24"/>
                <w:szCs w:val="24"/>
              </w:rPr>
            </w:pPr>
            <w:r w:rsidRPr="00D0448F">
              <w:rPr>
                <w:rFonts w:ascii="Arial" w:hAnsi="Arial" w:cs="Arial"/>
                <w:b/>
                <w:sz w:val="24"/>
                <w:szCs w:val="24"/>
              </w:rPr>
              <w:t xml:space="preserve">Pensamiento sobre la infancia como un fenómeno </w:t>
            </w:r>
            <w:proofErr w:type="spellStart"/>
            <w:r w:rsidRPr="00D0448F">
              <w:rPr>
                <w:rFonts w:ascii="Arial" w:hAnsi="Arial" w:cs="Arial"/>
                <w:b/>
                <w:sz w:val="24"/>
                <w:szCs w:val="24"/>
              </w:rPr>
              <w:t>presocia</w:t>
            </w:r>
            <w:proofErr w:type="spellEnd"/>
          </w:p>
          <w:p w:rsidR="003B57E4" w:rsidRPr="00D0448F" w:rsidRDefault="003B57E4" w:rsidP="003B57E4">
            <w:pPr>
              <w:spacing w:line="276" w:lineRule="auto"/>
              <w:jc w:val="both"/>
              <w:rPr>
                <w:rFonts w:ascii="Arial" w:hAnsi="Arial" w:cs="Arial"/>
                <w:sz w:val="24"/>
                <w:szCs w:val="24"/>
              </w:rPr>
            </w:pPr>
            <w:r w:rsidRPr="00D0448F">
              <w:rPr>
                <w:rFonts w:ascii="Arial" w:hAnsi="Arial" w:cs="Arial"/>
                <w:sz w:val="24"/>
                <w:szCs w:val="24"/>
              </w:rPr>
              <w:t xml:space="preserve"> “Un terreno casi virgen donde se debe construir partiendo de la nada y poner en ese lugar una vida moral y social” (Durkheim, 1975: 54). Este autor plantea la necesidad de una pedagogía moral que eduque y supere la supuesta naturaleza “salvaje” del sujeto infantil.</w:t>
            </w:r>
          </w:p>
          <w:p w:rsidR="003B57E4" w:rsidRPr="00D0448F" w:rsidRDefault="003B57E4" w:rsidP="003B57E4">
            <w:pPr>
              <w:spacing w:line="276" w:lineRule="auto"/>
              <w:jc w:val="both"/>
              <w:rPr>
                <w:rFonts w:ascii="Arial" w:hAnsi="Arial" w:cs="Arial"/>
                <w:sz w:val="24"/>
                <w:szCs w:val="24"/>
              </w:rPr>
            </w:pPr>
          </w:p>
        </w:tc>
        <w:tc>
          <w:tcPr>
            <w:tcW w:w="4533" w:type="dxa"/>
            <w:gridSpan w:val="2"/>
          </w:tcPr>
          <w:p w:rsidR="003B57E4" w:rsidRPr="00D0448F" w:rsidRDefault="003B57E4" w:rsidP="003B57E4">
            <w:pPr>
              <w:spacing w:line="276" w:lineRule="auto"/>
              <w:jc w:val="both"/>
              <w:rPr>
                <w:rFonts w:ascii="Arial" w:hAnsi="Arial" w:cs="Arial"/>
                <w:sz w:val="24"/>
                <w:szCs w:val="24"/>
              </w:rPr>
            </w:pPr>
          </w:p>
          <w:p w:rsidR="003B57E4" w:rsidRPr="00D0448F" w:rsidRDefault="003B57E4" w:rsidP="003B57E4">
            <w:pPr>
              <w:spacing w:line="276" w:lineRule="auto"/>
              <w:jc w:val="both"/>
              <w:rPr>
                <w:rFonts w:ascii="Arial" w:hAnsi="Arial" w:cs="Arial"/>
                <w:sz w:val="24"/>
                <w:szCs w:val="24"/>
              </w:rPr>
            </w:pPr>
            <w:r w:rsidRPr="00D0448F">
              <w:rPr>
                <w:rFonts w:ascii="Arial" w:hAnsi="Arial" w:cs="Arial"/>
                <w:sz w:val="24"/>
                <w:szCs w:val="24"/>
              </w:rPr>
              <w:t>Consideran al niño como un ser que debe ser educado y que comienza como un terreno en blanco o casi virgen, en donde la necesidad de una pedagogía moral se vuelve fundamental para lograr superar lo que llama como “naturaleza salvaje” de los infantes.</w:t>
            </w:r>
          </w:p>
        </w:tc>
      </w:tr>
      <w:tr w:rsidR="003B57E4" w:rsidRPr="00D0448F" w:rsidTr="00D0448F">
        <w:trPr>
          <w:trHeight w:val="2810"/>
        </w:trPr>
        <w:tc>
          <w:tcPr>
            <w:tcW w:w="4306" w:type="dxa"/>
          </w:tcPr>
          <w:p w:rsidR="003B57E4" w:rsidRPr="00D0448F" w:rsidRDefault="003B57E4" w:rsidP="003B57E4">
            <w:pPr>
              <w:jc w:val="center"/>
              <w:rPr>
                <w:rFonts w:ascii="Arial" w:hAnsi="Arial" w:cs="Arial"/>
                <w:b/>
                <w:sz w:val="24"/>
                <w:szCs w:val="24"/>
              </w:rPr>
            </w:pPr>
            <w:r w:rsidRPr="00D0448F">
              <w:rPr>
                <w:rFonts w:ascii="Arial" w:hAnsi="Arial" w:cs="Arial"/>
                <w:b/>
                <w:sz w:val="24"/>
                <w:szCs w:val="24"/>
              </w:rPr>
              <w:t>“Teoría funcionalista”</w:t>
            </w:r>
          </w:p>
          <w:p w:rsidR="003B57E4" w:rsidRPr="00D0448F" w:rsidRDefault="003B57E4" w:rsidP="003B57E4">
            <w:pPr>
              <w:spacing w:line="276" w:lineRule="auto"/>
              <w:jc w:val="both"/>
              <w:rPr>
                <w:rFonts w:ascii="Arial" w:hAnsi="Arial" w:cs="Arial"/>
                <w:sz w:val="24"/>
                <w:szCs w:val="24"/>
              </w:rPr>
            </w:pPr>
            <w:r w:rsidRPr="00D0448F">
              <w:rPr>
                <w:rFonts w:ascii="Arial" w:hAnsi="Arial" w:cs="Arial"/>
                <w:sz w:val="24"/>
                <w:szCs w:val="24"/>
              </w:rPr>
              <w:t>Las niñas y los niños son vistos como receptores pasivos de los contenidos que la sociedad considera necesarios para que una persona se convierta en adulta. Se trata de los mecanismos que reproducen el orden social en el seno de una sociedad funcionalista.</w:t>
            </w:r>
          </w:p>
          <w:p w:rsidR="003B57E4" w:rsidRPr="00D0448F" w:rsidRDefault="003B57E4" w:rsidP="003B57E4">
            <w:pPr>
              <w:spacing w:line="276" w:lineRule="auto"/>
              <w:jc w:val="both"/>
              <w:rPr>
                <w:rFonts w:ascii="Arial" w:hAnsi="Arial" w:cs="Arial"/>
                <w:sz w:val="24"/>
                <w:szCs w:val="24"/>
              </w:rPr>
            </w:pPr>
          </w:p>
        </w:tc>
        <w:tc>
          <w:tcPr>
            <w:tcW w:w="4533" w:type="dxa"/>
            <w:gridSpan w:val="2"/>
          </w:tcPr>
          <w:p w:rsidR="003B57E4" w:rsidRPr="00D0448F" w:rsidRDefault="003B57E4" w:rsidP="003B57E4">
            <w:pPr>
              <w:spacing w:line="276" w:lineRule="auto"/>
              <w:jc w:val="both"/>
              <w:rPr>
                <w:rFonts w:ascii="Arial" w:hAnsi="Arial" w:cs="Arial"/>
                <w:sz w:val="24"/>
                <w:szCs w:val="24"/>
              </w:rPr>
            </w:pPr>
          </w:p>
          <w:p w:rsidR="003B57E4" w:rsidRPr="00D0448F" w:rsidRDefault="003B57E4" w:rsidP="003B57E4">
            <w:pPr>
              <w:spacing w:line="276" w:lineRule="auto"/>
              <w:jc w:val="both"/>
              <w:rPr>
                <w:rFonts w:ascii="Arial" w:hAnsi="Arial" w:cs="Arial"/>
                <w:sz w:val="24"/>
                <w:szCs w:val="24"/>
              </w:rPr>
            </w:pPr>
            <w:r w:rsidRPr="00D0448F">
              <w:rPr>
                <w:rFonts w:ascii="Arial" w:hAnsi="Arial" w:cs="Arial"/>
                <w:sz w:val="24"/>
                <w:szCs w:val="24"/>
              </w:rPr>
              <w:t xml:space="preserve">Se considera que los niños y niñas participan en la sociedad de manera ´pasiva, pues aún no cuentan con los saberes y contenidos necesarios que la sociedad demanda para que se puedan convertir en adultos y ser tomados en cuenta.  En este sentid los niños reciben pasivamente la socialización. </w:t>
            </w:r>
          </w:p>
        </w:tc>
      </w:tr>
      <w:tr w:rsidR="003B57E4" w:rsidRPr="00D0448F" w:rsidTr="00D0448F">
        <w:trPr>
          <w:trHeight w:val="3448"/>
        </w:trPr>
        <w:tc>
          <w:tcPr>
            <w:tcW w:w="4306" w:type="dxa"/>
          </w:tcPr>
          <w:p w:rsidR="003B57E4" w:rsidRPr="00D0448F" w:rsidRDefault="003B57E4" w:rsidP="003B57E4">
            <w:pPr>
              <w:spacing w:line="276" w:lineRule="auto"/>
              <w:jc w:val="center"/>
              <w:rPr>
                <w:rFonts w:ascii="Arial" w:hAnsi="Arial" w:cs="Arial"/>
                <w:b/>
                <w:sz w:val="24"/>
                <w:szCs w:val="24"/>
              </w:rPr>
            </w:pPr>
            <w:r w:rsidRPr="00D0448F">
              <w:rPr>
                <w:rFonts w:ascii="Arial" w:hAnsi="Arial" w:cs="Arial"/>
                <w:b/>
                <w:sz w:val="24"/>
                <w:szCs w:val="24"/>
              </w:rPr>
              <w:lastRenderedPageBreak/>
              <w:t>“Mecanismos de socialización”</w:t>
            </w:r>
          </w:p>
          <w:p w:rsidR="003B57E4" w:rsidRPr="00D0448F" w:rsidRDefault="003B57E4" w:rsidP="003B57E4">
            <w:pPr>
              <w:spacing w:line="276" w:lineRule="auto"/>
              <w:jc w:val="both"/>
              <w:rPr>
                <w:rFonts w:ascii="Arial" w:hAnsi="Arial" w:cs="Arial"/>
                <w:sz w:val="24"/>
                <w:szCs w:val="24"/>
              </w:rPr>
            </w:pPr>
            <w:r w:rsidRPr="00D0448F">
              <w:rPr>
                <w:rFonts w:ascii="Arial" w:hAnsi="Arial" w:cs="Arial"/>
                <w:sz w:val="24"/>
                <w:szCs w:val="24"/>
              </w:rPr>
              <w:t>Parsons (1959: 203) se refiere al poder que tiene la persona adulta de dar recompensas o castigos mientras está instruyendo a las niñas y los niños en el refuerzo o extinción de determinados actos (condicionamiento), a través de lo que este autor denomina mecanismos de socialización.</w:t>
            </w:r>
          </w:p>
          <w:p w:rsidR="003B57E4" w:rsidRPr="00D0448F" w:rsidRDefault="003B57E4" w:rsidP="003B57E4">
            <w:pPr>
              <w:spacing w:line="276" w:lineRule="auto"/>
              <w:jc w:val="both"/>
              <w:rPr>
                <w:rFonts w:ascii="Arial" w:hAnsi="Arial" w:cs="Arial"/>
                <w:sz w:val="24"/>
                <w:szCs w:val="24"/>
              </w:rPr>
            </w:pPr>
          </w:p>
        </w:tc>
        <w:tc>
          <w:tcPr>
            <w:tcW w:w="4533" w:type="dxa"/>
            <w:gridSpan w:val="2"/>
          </w:tcPr>
          <w:p w:rsidR="003B57E4" w:rsidRPr="00D0448F" w:rsidRDefault="003B57E4" w:rsidP="003B57E4">
            <w:pPr>
              <w:spacing w:line="276" w:lineRule="auto"/>
              <w:jc w:val="both"/>
              <w:rPr>
                <w:rFonts w:ascii="Arial" w:hAnsi="Arial" w:cs="Arial"/>
                <w:sz w:val="24"/>
                <w:szCs w:val="24"/>
              </w:rPr>
            </w:pPr>
          </w:p>
          <w:p w:rsidR="003B57E4" w:rsidRPr="00D0448F" w:rsidRDefault="003B57E4" w:rsidP="003B57E4">
            <w:pPr>
              <w:spacing w:line="276" w:lineRule="auto"/>
              <w:jc w:val="both"/>
              <w:rPr>
                <w:rFonts w:ascii="Arial" w:hAnsi="Arial" w:cs="Arial"/>
                <w:sz w:val="24"/>
                <w:szCs w:val="24"/>
              </w:rPr>
            </w:pPr>
            <w:r w:rsidRPr="00D0448F">
              <w:rPr>
                <w:rFonts w:ascii="Arial" w:hAnsi="Arial" w:cs="Arial"/>
                <w:sz w:val="24"/>
                <w:szCs w:val="24"/>
              </w:rPr>
              <w:t xml:space="preserve">El autor hace referencia a lo que se conoce como estímulo respuesta, que consiste en el premiar, a manera de recompensa, a los niños mientras los está instruyendo un adulto, mismo que adquiere un poder para lograr dar este estímulo al niño, o de lo contrario ejecuta un castigo con el fin de reforzar o extinguir determinados actos. A esto Parsons lo denomina mecanismos de socialización. </w:t>
            </w:r>
          </w:p>
        </w:tc>
      </w:tr>
      <w:tr w:rsidR="003B57E4" w:rsidRPr="00D0448F" w:rsidTr="00D0448F">
        <w:trPr>
          <w:trHeight w:val="3002"/>
        </w:trPr>
        <w:tc>
          <w:tcPr>
            <w:tcW w:w="4306" w:type="dxa"/>
          </w:tcPr>
          <w:p w:rsidR="003B57E4" w:rsidRPr="00D0448F" w:rsidRDefault="003B57E4" w:rsidP="003B57E4">
            <w:pPr>
              <w:jc w:val="center"/>
              <w:rPr>
                <w:rFonts w:ascii="Arial" w:hAnsi="Arial" w:cs="Arial"/>
                <w:b/>
                <w:sz w:val="24"/>
                <w:szCs w:val="24"/>
              </w:rPr>
            </w:pPr>
            <w:r w:rsidRPr="00D0448F">
              <w:rPr>
                <w:rFonts w:ascii="Arial" w:hAnsi="Arial" w:cs="Arial"/>
                <w:b/>
                <w:sz w:val="24"/>
                <w:szCs w:val="24"/>
              </w:rPr>
              <w:t>La infancia como un momento de desarrollo biológico</w:t>
            </w:r>
          </w:p>
          <w:p w:rsidR="003B57E4" w:rsidRPr="00D0448F" w:rsidRDefault="003B57E4" w:rsidP="003B57E4">
            <w:pPr>
              <w:jc w:val="both"/>
              <w:rPr>
                <w:rFonts w:ascii="Arial" w:hAnsi="Arial" w:cs="Arial"/>
                <w:sz w:val="24"/>
                <w:szCs w:val="24"/>
              </w:rPr>
            </w:pPr>
            <w:r w:rsidRPr="00D0448F">
              <w:rPr>
                <w:rFonts w:ascii="Arial" w:hAnsi="Arial" w:cs="Arial"/>
                <w:sz w:val="24"/>
                <w:szCs w:val="24"/>
              </w:rPr>
              <w:t>“Dicho desarrollo biológico de las niñas y los niños ocurre en determinados contextos de clase social, género o pertenencia étnica, es decir, es producido por las propias condiciones sociales en que viven los sujetos infantiles”  (</w:t>
            </w:r>
            <w:proofErr w:type="spellStart"/>
            <w:r w:rsidRPr="00D0448F">
              <w:rPr>
                <w:rFonts w:ascii="Arial" w:hAnsi="Arial" w:cs="Arial"/>
                <w:sz w:val="24"/>
                <w:szCs w:val="24"/>
              </w:rPr>
              <w:t>Mayall</w:t>
            </w:r>
            <w:proofErr w:type="spellEnd"/>
            <w:r w:rsidRPr="00D0448F">
              <w:rPr>
                <w:rFonts w:ascii="Arial" w:hAnsi="Arial" w:cs="Arial"/>
                <w:sz w:val="24"/>
                <w:szCs w:val="24"/>
              </w:rPr>
              <w:t xml:space="preserve">, 2000, 2002). </w:t>
            </w:r>
          </w:p>
          <w:p w:rsidR="003B57E4" w:rsidRPr="00D0448F" w:rsidRDefault="003B57E4" w:rsidP="003B57E4">
            <w:pPr>
              <w:jc w:val="both"/>
              <w:rPr>
                <w:rFonts w:ascii="Arial" w:hAnsi="Arial" w:cs="Arial"/>
                <w:sz w:val="24"/>
                <w:szCs w:val="24"/>
              </w:rPr>
            </w:pPr>
          </w:p>
        </w:tc>
        <w:tc>
          <w:tcPr>
            <w:tcW w:w="4533" w:type="dxa"/>
            <w:gridSpan w:val="2"/>
          </w:tcPr>
          <w:p w:rsidR="003B57E4" w:rsidRPr="00D0448F" w:rsidRDefault="003B57E4" w:rsidP="003B57E4">
            <w:pPr>
              <w:jc w:val="both"/>
              <w:rPr>
                <w:rFonts w:ascii="Arial" w:hAnsi="Arial" w:cs="Arial"/>
                <w:sz w:val="24"/>
                <w:szCs w:val="24"/>
              </w:rPr>
            </w:pPr>
          </w:p>
          <w:p w:rsidR="003B57E4" w:rsidRPr="00D0448F" w:rsidRDefault="003B57E4" w:rsidP="003B57E4">
            <w:pPr>
              <w:jc w:val="both"/>
              <w:rPr>
                <w:rFonts w:ascii="Arial" w:hAnsi="Arial" w:cs="Arial"/>
                <w:sz w:val="24"/>
                <w:szCs w:val="24"/>
              </w:rPr>
            </w:pPr>
            <w:r w:rsidRPr="00D0448F">
              <w:rPr>
                <w:rFonts w:ascii="Arial" w:hAnsi="Arial" w:cs="Arial"/>
                <w:sz w:val="24"/>
                <w:szCs w:val="24"/>
              </w:rPr>
              <w:t xml:space="preserve">El desarrollo biológico por el que pasan los niños depende mucho del contexto en el que se desenvuelven, así como su género, pertenencia étnica, etc. </w:t>
            </w:r>
          </w:p>
        </w:tc>
      </w:tr>
      <w:tr w:rsidR="003B57E4" w:rsidRPr="00D0448F" w:rsidTr="00D0448F">
        <w:trPr>
          <w:trHeight w:val="3768"/>
        </w:trPr>
        <w:tc>
          <w:tcPr>
            <w:tcW w:w="4306" w:type="dxa"/>
          </w:tcPr>
          <w:p w:rsidR="003B57E4" w:rsidRPr="00D0448F" w:rsidRDefault="003B57E4" w:rsidP="003B57E4">
            <w:pPr>
              <w:jc w:val="center"/>
              <w:rPr>
                <w:rFonts w:ascii="Arial" w:hAnsi="Arial" w:cs="Arial"/>
                <w:b/>
                <w:sz w:val="24"/>
                <w:szCs w:val="24"/>
              </w:rPr>
            </w:pPr>
            <w:r w:rsidRPr="00D0448F">
              <w:rPr>
                <w:rFonts w:ascii="Arial" w:hAnsi="Arial" w:cs="Arial"/>
                <w:b/>
                <w:sz w:val="24"/>
                <w:szCs w:val="24"/>
              </w:rPr>
              <w:t>Enfoque del interaccionismo simbólico</w:t>
            </w:r>
          </w:p>
          <w:p w:rsidR="003B57E4" w:rsidRPr="00D0448F" w:rsidRDefault="003B57E4" w:rsidP="003B57E4">
            <w:pPr>
              <w:jc w:val="both"/>
              <w:rPr>
                <w:rFonts w:ascii="Arial" w:hAnsi="Arial" w:cs="Arial"/>
                <w:sz w:val="24"/>
                <w:szCs w:val="24"/>
              </w:rPr>
            </w:pPr>
            <w:r w:rsidRPr="00D0448F">
              <w:rPr>
                <w:rFonts w:ascii="Arial" w:hAnsi="Arial" w:cs="Arial"/>
                <w:sz w:val="24"/>
                <w:szCs w:val="24"/>
              </w:rPr>
              <w:t>George H. Mead (1982) ofrece una mirada más matizada sobre el papel que juegan las niñas y los niños en el proceso de internalización de lo social. Este autor sostiene que el sujeto infantil está en permanente diálogo consigo mismo y con los otros (el otro generalizado) que le rodean, lo que se lleva a la práctica a través del juego espontáneo y el juego organizado.</w:t>
            </w:r>
          </w:p>
          <w:p w:rsidR="003B57E4" w:rsidRPr="00D0448F" w:rsidRDefault="003B57E4" w:rsidP="003B57E4">
            <w:pPr>
              <w:jc w:val="both"/>
              <w:rPr>
                <w:rFonts w:ascii="Arial" w:hAnsi="Arial" w:cs="Arial"/>
                <w:sz w:val="24"/>
                <w:szCs w:val="24"/>
              </w:rPr>
            </w:pPr>
          </w:p>
        </w:tc>
        <w:tc>
          <w:tcPr>
            <w:tcW w:w="4533" w:type="dxa"/>
            <w:gridSpan w:val="2"/>
          </w:tcPr>
          <w:p w:rsidR="003B57E4" w:rsidRPr="00D0448F" w:rsidRDefault="003B57E4" w:rsidP="003B57E4">
            <w:pPr>
              <w:jc w:val="both"/>
              <w:rPr>
                <w:rFonts w:ascii="Arial" w:hAnsi="Arial" w:cs="Arial"/>
                <w:sz w:val="24"/>
                <w:szCs w:val="24"/>
              </w:rPr>
            </w:pPr>
          </w:p>
          <w:p w:rsidR="003B57E4" w:rsidRPr="00D0448F" w:rsidRDefault="003B57E4" w:rsidP="003B57E4">
            <w:pPr>
              <w:jc w:val="both"/>
              <w:rPr>
                <w:rFonts w:ascii="Arial" w:hAnsi="Arial" w:cs="Arial"/>
                <w:sz w:val="24"/>
                <w:szCs w:val="24"/>
              </w:rPr>
            </w:pPr>
            <w:r w:rsidRPr="00D0448F">
              <w:rPr>
                <w:rFonts w:ascii="Arial" w:hAnsi="Arial" w:cs="Arial"/>
                <w:sz w:val="24"/>
                <w:szCs w:val="24"/>
              </w:rPr>
              <w:t>A través del juego organizado y juego espontáneo los niños ponen en práctica un proceso de interiorización social que consiste en que el niño está en constante diálogo consigo mismo y con los demás, lo cual favorece también su proceso de socialización.</w:t>
            </w:r>
          </w:p>
        </w:tc>
      </w:tr>
      <w:tr w:rsidR="00D0448F" w:rsidRPr="00D0448F" w:rsidTr="00D0448F">
        <w:trPr>
          <w:trHeight w:val="1559"/>
        </w:trPr>
        <w:tc>
          <w:tcPr>
            <w:tcW w:w="4322" w:type="dxa"/>
            <w:gridSpan w:val="2"/>
          </w:tcPr>
          <w:p w:rsidR="00D0448F" w:rsidRPr="00D0448F" w:rsidRDefault="00D0448F">
            <w:pPr>
              <w:jc w:val="both"/>
              <w:rPr>
                <w:rFonts w:ascii="Arial" w:hAnsi="Arial" w:cs="Arial"/>
                <w:sz w:val="24"/>
                <w:szCs w:val="24"/>
              </w:rPr>
            </w:pPr>
            <w:r w:rsidRPr="00D0448F">
              <w:rPr>
                <w:rFonts w:ascii="Arial" w:hAnsi="Arial" w:cs="Arial"/>
                <w:sz w:val="24"/>
                <w:szCs w:val="24"/>
              </w:rPr>
              <w:t>La infancia (como un elemento estructural y como una posición de estatus) cambia en tiempo y espacio de acuerdo con las necesidades e intereses de la sociedad adulta dominante. (</w:t>
            </w:r>
            <w:proofErr w:type="spellStart"/>
            <w:r w:rsidRPr="00D0448F">
              <w:rPr>
                <w:rFonts w:ascii="Arial" w:hAnsi="Arial" w:cs="Arial"/>
                <w:sz w:val="24"/>
                <w:szCs w:val="24"/>
              </w:rPr>
              <w:t>Qvortrup</w:t>
            </w:r>
            <w:proofErr w:type="spellEnd"/>
            <w:r w:rsidRPr="00D0448F">
              <w:rPr>
                <w:rFonts w:ascii="Arial" w:hAnsi="Arial" w:cs="Arial"/>
                <w:sz w:val="24"/>
                <w:szCs w:val="24"/>
              </w:rPr>
              <w:t>, 1987)</w:t>
            </w:r>
          </w:p>
        </w:tc>
        <w:tc>
          <w:tcPr>
            <w:tcW w:w="4517" w:type="dxa"/>
          </w:tcPr>
          <w:p w:rsidR="00D0448F" w:rsidRPr="00D0448F" w:rsidRDefault="00D0448F">
            <w:pPr>
              <w:jc w:val="both"/>
              <w:rPr>
                <w:rFonts w:ascii="Arial" w:hAnsi="Arial" w:cs="Arial"/>
                <w:sz w:val="24"/>
                <w:szCs w:val="24"/>
              </w:rPr>
            </w:pPr>
            <w:r w:rsidRPr="00D0448F">
              <w:rPr>
                <w:rFonts w:ascii="Arial" w:hAnsi="Arial" w:cs="Arial"/>
                <w:sz w:val="24"/>
                <w:szCs w:val="24"/>
              </w:rPr>
              <w:t>Con el paso del tiempo la sociedad ha ido cambiando, y consigo sus intereses y las necesidades, donde los niños han pasado a ser un elemento importante en la estructura de la sociedad.</w:t>
            </w:r>
          </w:p>
        </w:tc>
      </w:tr>
      <w:tr w:rsidR="00D0448F" w:rsidRPr="00D0448F" w:rsidTr="00D0448F">
        <w:trPr>
          <w:trHeight w:val="1134"/>
        </w:trPr>
        <w:tc>
          <w:tcPr>
            <w:tcW w:w="4322" w:type="dxa"/>
            <w:gridSpan w:val="2"/>
          </w:tcPr>
          <w:p w:rsidR="00D0448F" w:rsidRPr="00D0448F" w:rsidRDefault="00D0448F" w:rsidP="00D0448F">
            <w:pPr>
              <w:jc w:val="center"/>
              <w:rPr>
                <w:rFonts w:ascii="Arial" w:hAnsi="Arial" w:cs="Arial"/>
                <w:b/>
                <w:sz w:val="24"/>
                <w:szCs w:val="24"/>
              </w:rPr>
            </w:pPr>
            <w:r w:rsidRPr="00D0448F">
              <w:rPr>
                <w:rFonts w:ascii="Arial" w:hAnsi="Arial" w:cs="Arial"/>
                <w:b/>
                <w:sz w:val="24"/>
                <w:szCs w:val="24"/>
              </w:rPr>
              <w:lastRenderedPageBreak/>
              <w:t>Enfoque estructural de la sociología de la infancia.</w:t>
            </w:r>
          </w:p>
          <w:p w:rsidR="00D0448F" w:rsidRPr="00D0448F" w:rsidRDefault="00D0448F">
            <w:pPr>
              <w:jc w:val="both"/>
              <w:rPr>
                <w:rFonts w:ascii="Arial" w:hAnsi="Arial" w:cs="Arial"/>
                <w:sz w:val="24"/>
                <w:szCs w:val="24"/>
              </w:rPr>
            </w:pPr>
            <w:r w:rsidRPr="00D0448F">
              <w:rPr>
                <w:rFonts w:ascii="Arial" w:hAnsi="Arial" w:cs="Arial"/>
                <w:sz w:val="24"/>
                <w:szCs w:val="24"/>
              </w:rPr>
              <w:t>Intenta analizar la posición de la niñez en la infancia de las sociedades. (</w:t>
            </w:r>
            <w:proofErr w:type="spellStart"/>
            <w:r w:rsidRPr="00D0448F">
              <w:rPr>
                <w:rFonts w:ascii="Arial" w:hAnsi="Arial" w:cs="Arial"/>
                <w:sz w:val="24"/>
                <w:szCs w:val="24"/>
              </w:rPr>
              <w:t>Qvortrup</w:t>
            </w:r>
            <w:proofErr w:type="spellEnd"/>
            <w:r w:rsidRPr="00D0448F">
              <w:rPr>
                <w:rFonts w:ascii="Arial" w:hAnsi="Arial" w:cs="Arial"/>
                <w:sz w:val="24"/>
                <w:szCs w:val="24"/>
              </w:rPr>
              <w:t>, 1992)</w:t>
            </w:r>
          </w:p>
        </w:tc>
        <w:tc>
          <w:tcPr>
            <w:tcW w:w="4517" w:type="dxa"/>
          </w:tcPr>
          <w:p w:rsidR="00D0448F" w:rsidRPr="00D0448F" w:rsidRDefault="00D0448F">
            <w:pPr>
              <w:jc w:val="both"/>
              <w:rPr>
                <w:rFonts w:ascii="Arial" w:hAnsi="Arial" w:cs="Arial"/>
                <w:sz w:val="24"/>
                <w:szCs w:val="24"/>
              </w:rPr>
            </w:pPr>
            <w:r w:rsidRPr="00D0448F">
              <w:rPr>
                <w:rFonts w:ascii="Arial" w:hAnsi="Arial" w:cs="Arial"/>
                <w:sz w:val="24"/>
                <w:szCs w:val="24"/>
              </w:rPr>
              <w:t>Este enfoque se centra en estudiar la infancia dentro de la sociedad en la que se encuentra.</w:t>
            </w:r>
          </w:p>
        </w:tc>
      </w:tr>
      <w:tr w:rsidR="00D0448F" w:rsidRPr="00D0448F" w:rsidTr="00D0448F">
        <w:trPr>
          <w:trHeight w:val="2242"/>
        </w:trPr>
        <w:tc>
          <w:tcPr>
            <w:tcW w:w="4322" w:type="dxa"/>
            <w:gridSpan w:val="2"/>
          </w:tcPr>
          <w:p w:rsidR="00D0448F" w:rsidRPr="00D0448F" w:rsidRDefault="00D0448F" w:rsidP="00D0448F">
            <w:pPr>
              <w:jc w:val="center"/>
              <w:rPr>
                <w:rFonts w:ascii="Arial" w:hAnsi="Arial" w:cs="Arial"/>
                <w:b/>
                <w:sz w:val="24"/>
                <w:szCs w:val="24"/>
              </w:rPr>
            </w:pPr>
            <w:r w:rsidRPr="00D0448F">
              <w:rPr>
                <w:rFonts w:ascii="Arial" w:hAnsi="Arial" w:cs="Arial"/>
                <w:b/>
                <w:sz w:val="24"/>
                <w:szCs w:val="24"/>
              </w:rPr>
              <w:t>Enfoque estructural de la sociología de la infancia.</w:t>
            </w:r>
          </w:p>
          <w:p w:rsidR="00D0448F" w:rsidRPr="00D0448F" w:rsidRDefault="00D0448F">
            <w:pPr>
              <w:jc w:val="both"/>
              <w:rPr>
                <w:rFonts w:ascii="Arial" w:hAnsi="Arial" w:cs="Arial"/>
                <w:sz w:val="24"/>
                <w:szCs w:val="24"/>
              </w:rPr>
            </w:pPr>
            <w:r w:rsidRPr="00D0448F">
              <w:rPr>
                <w:rFonts w:ascii="Arial" w:hAnsi="Arial" w:cs="Arial"/>
                <w:sz w:val="24"/>
                <w:szCs w:val="24"/>
              </w:rPr>
              <w:t xml:space="preserve">La población infantil se entiende como el “colectivo de individuos muy diferentes entre </w:t>
            </w:r>
            <w:proofErr w:type="spellStart"/>
            <w:r w:rsidRPr="00D0448F">
              <w:rPr>
                <w:rFonts w:ascii="Arial" w:hAnsi="Arial" w:cs="Arial"/>
                <w:sz w:val="24"/>
                <w:szCs w:val="24"/>
              </w:rPr>
              <w:t>si</w:t>
            </w:r>
            <w:proofErr w:type="spellEnd"/>
            <w:r w:rsidRPr="00D0448F">
              <w:rPr>
                <w:rFonts w:ascii="Arial" w:hAnsi="Arial" w:cs="Arial"/>
                <w:sz w:val="24"/>
                <w:szCs w:val="24"/>
              </w:rPr>
              <w:t>, pero que comprenden una misma ubicación etaria en tanto “menores de edad” sometidos a la autoridad adulta. (Rodríguez, 2009)</w:t>
            </w:r>
          </w:p>
        </w:tc>
        <w:tc>
          <w:tcPr>
            <w:tcW w:w="4517" w:type="dxa"/>
          </w:tcPr>
          <w:p w:rsidR="00D0448F" w:rsidRPr="00D0448F" w:rsidRDefault="00D0448F">
            <w:pPr>
              <w:jc w:val="both"/>
              <w:rPr>
                <w:rFonts w:ascii="Arial" w:hAnsi="Arial" w:cs="Arial"/>
                <w:sz w:val="24"/>
                <w:szCs w:val="24"/>
              </w:rPr>
            </w:pPr>
            <w:r w:rsidRPr="00D0448F">
              <w:rPr>
                <w:rFonts w:ascii="Arial" w:hAnsi="Arial" w:cs="Arial"/>
                <w:sz w:val="24"/>
                <w:szCs w:val="24"/>
              </w:rPr>
              <w:t>La población infantil es un grupo de individuos que se caracterizan por ciertas cualidades entre ellas la más importante el rango de edad en la que predomina.</w:t>
            </w:r>
          </w:p>
        </w:tc>
      </w:tr>
      <w:tr w:rsidR="00D0448F" w:rsidRPr="00D0448F" w:rsidTr="00D0448F">
        <w:trPr>
          <w:trHeight w:val="1125"/>
        </w:trPr>
        <w:tc>
          <w:tcPr>
            <w:tcW w:w="4322" w:type="dxa"/>
            <w:gridSpan w:val="2"/>
          </w:tcPr>
          <w:p w:rsidR="00D0448F" w:rsidRPr="00D0448F" w:rsidRDefault="00D0448F" w:rsidP="00D0448F">
            <w:pPr>
              <w:jc w:val="center"/>
              <w:rPr>
                <w:rFonts w:ascii="Arial" w:hAnsi="Arial" w:cs="Arial"/>
                <w:b/>
                <w:sz w:val="24"/>
                <w:szCs w:val="24"/>
              </w:rPr>
            </w:pPr>
            <w:r w:rsidRPr="00D0448F">
              <w:rPr>
                <w:rFonts w:ascii="Arial" w:hAnsi="Arial" w:cs="Arial"/>
                <w:b/>
                <w:sz w:val="24"/>
                <w:szCs w:val="24"/>
              </w:rPr>
              <w:t>Enfoque constructivista de la sociología de la infancia.</w:t>
            </w:r>
          </w:p>
          <w:p w:rsidR="00D0448F" w:rsidRPr="00D0448F" w:rsidRDefault="00D0448F">
            <w:pPr>
              <w:jc w:val="both"/>
              <w:rPr>
                <w:rFonts w:ascii="Arial" w:hAnsi="Arial" w:cs="Arial"/>
                <w:sz w:val="24"/>
                <w:szCs w:val="24"/>
              </w:rPr>
            </w:pPr>
            <w:r w:rsidRPr="00D0448F">
              <w:rPr>
                <w:rFonts w:ascii="Arial" w:hAnsi="Arial" w:cs="Arial"/>
                <w:sz w:val="24"/>
                <w:szCs w:val="24"/>
              </w:rPr>
              <w:t xml:space="preserve">La infancia es comprendida como una construcción social. (James y </w:t>
            </w:r>
            <w:proofErr w:type="spellStart"/>
            <w:r w:rsidRPr="00D0448F">
              <w:rPr>
                <w:rFonts w:ascii="Arial" w:hAnsi="Arial" w:cs="Arial"/>
                <w:sz w:val="24"/>
                <w:szCs w:val="24"/>
              </w:rPr>
              <w:t>Prout</w:t>
            </w:r>
            <w:proofErr w:type="spellEnd"/>
            <w:r w:rsidRPr="00D0448F">
              <w:rPr>
                <w:rFonts w:ascii="Arial" w:hAnsi="Arial" w:cs="Arial"/>
                <w:sz w:val="24"/>
                <w:szCs w:val="24"/>
              </w:rPr>
              <w:t>, 1990)</w:t>
            </w:r>
          </w:p>
        </w:tc>
        <w:tc>
          <w:tcPr>
            <w:tcW w:w="4517" w:type="dxa"/>
          </w:tcPr>
          <w:p w:rsidR="00D0448F" w:rsidRPr="00D0448F" w:rsidRDefault="00D0448F">
            <w:pPr>
              <w:jc w:val="both"/>
              <w:rPr>
                <w:rFonts w:ascii="Arial" w:hAnsi="Arial" w:cs="Arial"/>
                <w:sz w:val="24"/>
                <w:szCs w:val="24"/>
              </w:rPr>
            </w:pPr>
            <w:r w:rsidRPr="00D0448F">
              <w:rPr>
                <w:rFonts w:ascii="Arial" w:hAnsi="Arial" w:cs="Arial"/>
                <w:sz w:val="24"/>
                <w:szCs w:val="24"/>
              </w:rPr>
              <w:t xml:space="preserve">Los niños forman parte fundamental en la estructura de la sociedad. </w:t>
            </w:r>
          </w:p>
        </w:tc>
      </w:tr>
      <w:tr w:rsidR="00D0448F" w:rsidRPr="00D0448F" w:rsidTr="00D0448F">
        <w:trPr>
          <w:trHeight w:val="1126"/>
        </w:trPr>
        <w:tc>
          <w:tcPr>
            <w:tcW w:w="4322" w:type="dxa"/>
            <w:gridSpan w:val="2"/>
          </w:tcPr>
          <w:p w:rsidR="00D0448F" w:rsidRPr="00D0448F" w:rsidRDefault="00D0448F" w:rsidP="00D0448F">
            <w:pPr>
              <w:jc w:val="center"/>
              <w:rPr>
                <w:rFonts w:ascii="Arial" w:hAnsi="Arial" w:cs="Arial"/>
                <w:b/>
                <w:sz w:val="24"/>
                <w:szCs w:val="24"/>
              </w:rPr>
            </w:pPr>
            <w:r w:rsidRPr="00D0448F">
              <w:rPr>
                <w:rFonts w:ascii="Arial" w:hAnsi="Arial" w:cs="Arial"/>
                <w:b/>
                <w:sz w:val="24"/>
                <w:szCs w:val="24"/>
              </w:rPr>
              <w:t>Enfoque constructivista de la sociología de la infancia.</w:t>
            </w:r>
          </w:p>
          <w:p w:rsidR="00D0448F" w:rsidRPr="00D0448F" w:rsidRDefault="00D0448F">
            <w:pPr>
              <w:jc w:val="both"/>
              <w:rPr>
                <w:rFonts w:ascii="Arial" w:hAnsi="Arial" w:cs="Arial"/>
                <w:sz w:val="24"/>
                <w:szCs w:val="24"/>
              </w:rPr>
            </w:pPr>
            <w:r w:rsidRPr="00D0448F">
              <w:rPr>
                <w:rFonts w:ascii="Arial" w:hAnsi="Arial" w:cs="Arial"/>
                <w:sz w:val="24"/>
                <w:szCs w:val="24"/>
              </w:rPr>
              <w:t xml:space="preserve">Las niñas y los niños son y deben ser vistos como agentes. (James y </w:t>
            </w:r>
            <w:proofErr w:type="spellStart"/>
            <w:r w:rsidRPr="00D0448F">
              <w:rPr>
                <w:rFonts w:ascii="Arial" w:hAnsi="Arial" w:cs="Arial"/>
                <w:sz w:val="24"/>
                <w:szCs w:val="24"/>
              </w:rPr>
              <w:t>Prout</w:t>
            </w:r>
            <w:proofErr w:type="spellEnd"/>
            <w:r w:rsidRPr="00D0448F">
              <w:rPr>
                <w:rFonts w:ascii="Arial" w:hAnsi="Arial" w:cs="Arial"/>
                <w:sz w:val="24"/>
                <w:szCs w:val="24"/>
              </w:rPr>
              <w:t>, 1990)</w:t>
            </w:r>
          </w:p>
        </w:tc>
        <w:tc>
          <w:tcPr>
            <w:tcW w:w="4517" w:type="dxa"/>
          </w:tcPr>
          <w:p w:rsidR="00D0448F" w:rsidRPr="00D0448F" w:rsidRDefault="00D0448F">
            <w:pPr>
              <w:jc w:val="both"/>
              <w:rPr>
                <w:rFonts w:ascii="Arial" w:hAnsi="Arial" w:cs="Arial"/>
                <w:sz w:val="24"/>
                <w:szCs w:val="24"/>
              </w:rPr>
            </w:pPr>
            <w:r w:rsidRPr="00D0448F">
              <w:rPr>
                <w:rFonts w:ascii="Arial" w:hAnsi="Arial" w:cs="Arial"/>
                <w:sz w:val="24"/>
                <w:szCs w:val="24"/>
              </w:rPr>
              <w:t>Los niños deben ser vistos como agentes sociales que participan en la construcción y determinación de sus propias vidas de quienes los rodean.</w:t>
            </w:r>
          </w:p>
        </w:tc>
      </w:tr>
      <w:tr w:rsidR="00D0448F" w:rsidRPr="00D0448F" w:rsidTr="00D0448F">
        <w:trPr>
          <w:trHeight w:val="1129"/>
        </w:trPr>
        <w:tc>
          <w:tcPr>
            <w:tcW w:w="4322" w:type="dxa"/>
            <w:gridSpan w:val="2"/>
          </w:tcPr>
          <w:p w:rsidR="00D0448F" w:rsidRPr="00D0448F" w:rsidRDefault="00D0448F" w:rsidP="00D0448F">
            <w:pPr>
              <w:jc w:val="center"/>
              <w:rPr>
                <w:rFonts w:ascii="Arial" w:hAnsi="Arial" w:cs="Arial"/>
                <w:b/>
                <w:sz w:val="24"/>
                <w:szCs w:val="24"/>
              </w:rPr>
            </w:pPr>
            <w:r w:rsidRPr="00D0448F">
              <w:rPr>
                <w:rFonts w:ascii="Arial" w:hAnsi="Arial" w:cs="Arial"/>
                <w:b/>
                <w:sz w:val="24"/>
                <w:szCs w:val="24"/>
              </w:rPr>
              <w:t>Enfoque relacional de la sociología infantil.</w:t>
            </w:r>
          </w:p>
          <w:p w:rsidR="00D0448F" w:rsidRPr="00D0448F" w:rsidRDefault="00D0448F">
            <w:pPr>
              <w:jc w:val="both"/>
              <w:rPr>
                <w:rFonts w:ascii="Arial" w:hAnsi="Arial" w:cs="Arial"/>
                <w:sz w:val="24"/>
                <w:szCs w:val="24"/>
              </w:rPr>
            </w:pPr>
            <w:r w:rsidRPr="00D0448F">
              <w:rPr>
                <w:rFonts w:ascii="Arial" w:hAnsi="Arial" w:cs="Arial"/>
                <w:sz w:val="24"/>
                <w:szCs w:val="24"/>
              </w:rPr>
              <w:t>La generación es un concepto clave para entender las relaciones entre niñas, niños y personas adultas. (</w:t>
            </w:r>
            <w:proofErr w:type="spellStart"/>
            <w:r w:rsidRPr="00D0448F">
              <w:rPr>
                <w:rFonts w:ascii="Arial" w:hAnsi="Arial" w:cs="Arial"/>
                <w:sz w:val="24"/>
                <w:szCs w:val="24"/>
              </w:rPr>
              <w:t>Mayall</w:t>
            </w:r>
            <w:proofErr w:type="spellEnd"/>
            <w:r w:rsidRPr="00D0448F">
              <w:rPr>
                <w:rFonts w:ascii="Arial" w:hAnsi="Arial" w:cs="Arial"/>
                <w:sz w:val="24"/>
                <w:szCs w:val="24"/>
              </w:rPr>
              <w:t>, 2002)</w:t>
            </w:r>
          </w:p>
        </w:tc>
        <w:tc>
          <w:tcPr>
            <w:tcW w:w="4517" w:type="dxa"/>
          </w:tcPr>
          <w:p w:rsidR="00D0448F" w:rsidRPr="00D0448F" w:rsidRDefault="00D0448F">
            <w:pPr>
              <w:jc w:val="both"/>
              <w:rPr>
                <w:rFonts w:ascii="Arial" w:hAnsi="Arial" w:cs="Arial"/>
                <w:sz w:val="24"/>
                <w:szCs w:val="24"/>
              </w:rPr>
            </w:pPr>
            <w:r w:rsidRPr="00D0448F">
              <w:rPr>
                <w:rFonts w:ascii="Arial" w:hAnsi="Arial" w:cs="Arial"/>
                <w:sz w:val="24"/>
                <w:szCs w:val="24"/>
              </w:rPr>
              <w:t>Al comprender las características y necesidades de las generaciones tanto pasadas como actuales se puede concebir las relaciones de los niños y adultos</w:t>
            </w:r>
          </w:p>
        </w:tc>
      </w:tr>
      <w:tr w:rsidR="00D0448F" w:rsidRPr="00D0448F" w:rsidTr="00D0448F">
        <w:trPr>
          <w:trHeight w:val="1981"/>
        </w:trPr>
        <w:tc>
          <w:tcPr>
            <w:tcW w:w="4322" w:type="dxa"/>
            <w:gridSpan w:val="2"/>
          </w:tcPr>
          <w:p w:rsidR="00D0448F" w:rsidRPr="00D0448F" w:rsidRDefault="00D0448F" w:rsidP="00D0448F">
            <w:pPr>
              <w:jc w:val="center"/>
              <w:rPr>
                <w:rFonts w:ascii="Arial" w:hAnsi="Arial" w:cs="Arial"/>
                <w:b/>
                <w:sz w:val="24"/>
                <w:szCs w:val="24"/>
              </w:rPr>
            </w:pPr>
            <w:r w:rsidRPr="00D0448F">
              <w:rPr>
                <w:rFonts w:ascii="Arial" w:hAnsi="Arial" w:cs="Arial"/>
                <w:b/>
                <w:sz w:val="24"/>
                <w:szCs w:val="24"/>
              </w:rPr>
              <w:t>Enfoque relacional de la sociología infantil.</w:t>
            </w:r>
          </w:p>
          <w:p w:rsidR="00D0448F" w:rsidRPr="00D0448F" w:rsidRDefault="00D0448F">
            <w:pPr>
              <w:jc w:val="both"/>
              <w:rPr>
                <w:rFonts w:ascii="Arial" w:hAnsi="Arial" w:cs="Arial"/>
                <w:sz w:val="24"/>
                <w:szCs w:val="24"/>
              </w:rPr>
            </w:pPr>
            <w:r w:rsidRPr="00D0448F">
              <w:rPr>
                <w:rFonts w:ascii="Arial" w:hAnsi="Arial" w:cs="Arial"/>
                <w:sz w:val="24"/>
                <w:szCs w:val="24"/>
              </w:rPr>
              <w:t>La experiencia de los niños produce conocimiento, el cual debería ser considerado para el reconocimiento de sus derechos. (</w:t>
            </w:r>
            <w:proofErr w:type="spellStart"/>
            <w:r w:rsidRPr="00D0448F">
              <w:rPr>
                <w:rFonts w:ascii="Arial" w:hAnsi="Arial" w:cs="Arial"/>
                <w:sz w:val="24"/>
                <w:szCs w:val="24"/>
              </w:rPr>
              <w:t>Mayall</w:t>
            </w:r>
            <w:proofErr w:type="spellEnd"/>
            <w:r w:rsidRPr="00D0448F">
              <w:rPr>
                <w:rFonts w:ascii="Arial" w:hAnsi="Arial" w:cs="Arial"/>
                <w:sz w:val="24"/>
                <w:szCs w:val="24"/>
              </w:rPr>
              <w:t>, 2002)</w:t>
            </w:r>
          </w:p>
        </w:tc>
        <w:tc>
          <w:tcPr>
            <w:tcW w:w="4517" w:type="dxa"/>
          </w:tcPr>
          <w:p w:rsidR="00D0448F" w:rsidRPr="00D0448F" w:rsidRDefault="00D0448F">
            <w:pPr>
              <w:jc w:val="both"/>
              <w:rPr>
                <w:rFonts w:ascii="Arial" w:hAnsi="Arial" w:cs="Arial"/>
                <w:sz w:val="24"/>
                <w:szCs w:val="24"/>
              </w:rPr>
            </w:pPr>
            <w:r w:rsidRPr="00D0448F">
              <w:rPr>
                <w:rFonts w:ascii="Arial" w:hAnsi="Arial" w:cs="Arial"/>
                <w:sz w:val="24"/>
                <w:szCs w:val="24"/>
              </w:rPr>
              <w:t>Al entrar al preescolar los niños cuentan con aprendizajes previos adquiridos mediante su propia experiencia, por lo tanto como futuras docentes debemos dejar que los pequeños externen sus opiniones o ideas con sus compañeros, es decir que ejerzan su derecho de libre expresión.</w:t>
            </w:r>
          </w:p>
        </w:tc>
      </w:tr>
    </w:tbl>
    <w:p w:rsidR="00340C67" w:rsidRPr="00D0448F" w:rsidRDefault="00340C67">
      <w:pPr>
        <w:rPr>
          <w:rFonts w:ascii="Arial" w:hAnsi="Arial" w:cs="Arial"/>
          <w:sz w:val="24"/>
          <w:szCs w:val="24"/>
        </w:rPr>
      </w:pPr>
      <w:bookmarkStart w:id="0" w:name="_GoBack"/>
      <w:bookmarkEnd w:id="0"/>
    </w:p>
    <w:sectPr w:rsidR="00340C67" w:rsidRPr="00D0448F" w:rsidSect="00D0448F">
      <w:footerReference w:type="default" r:id="rId6"/>
      <w:pgSz w:w="12240" w:h="15840"/>
      <w:pgMar w:top="1417" w:right="1701"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6E7" w:rsidRDefault="00C246E7" w:rsidP="003B57E4">
      <w:pPr>
        <w:spacing w:after="0" w:line="240" w:lineRule="auto"/>
      </w:pPr>
      <w:r>
        <w:separator/>
      </w:r>
    </w:p>
  </w:endnote>
  <w:endnote w:type="continuationSeparator" w:id="0">
    <w:p w:rsidR="00C246E7" w:rsidRDefault="00C246E7" w:rsidP="003B57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7E4" w:rsidRDefault="003B57E4" w:rsidP="003B57E4">
    <w:pPr>
      <w:pStyle w:val="Piedepgina"/>
      <w:jc w:val="center"/>
    </w:pPr>
    <w:r w:rsidRPr="003B57E4">
      <w:rPr>
        <w:b/>
      </w:rPr>
      <w:t>ALUMNAS</w:t>
    </w:r>
    <w:r>
      <w:t xml:space="preserve">: ARELI BETSABÉ BALBOA TREVIÑO, DANIEELA DE LA FUENTE OROZCO    </w:t>
    </w:r>
    <w:r w:rsidRPr="003B57E4">
      <w:rPr>
        <w:b/>
      </w:rPr>
      <w:t xml:space="preserve">GRUPO: </w:t>
    </w:r>
    <w:r>
      <w:t>3°A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6E7" w:rsidRDefault="00C246E7" w:rsidP="003B57E4">
      <w:pPr>
        <w:spacing w:after="0" w:line="240" w:lineRule="auto"/>
      </w:pPr>
      <w:r>
        <w:separator/>
      </w:r>
    </w:p>
  </w:footnote>
  <w:footnote w:type="continuationSeparator" w:id="0">
    <w:p w:rsidR="00C246E7" w:rsidRDefault="00C246E7" w:rsidP="003B57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C7714"/>
    <w:rsid w:val="000B2C6C"/>
    <w:rsid w:val="001C7714"/>
    <w:rsid w:val="00340C67"/>
    <w:rsid w:val="003B57E4"/>
    <w:rsid w:val="005534E5"/>
    <w:rsid w:val="005C0F97"/>
    <w:rsid w:val="00687210"/>
    <w:rsid w:val="00697E4B"/>
    <w:rsid w:val="007D70F1"/>
    <w:rsid w:val="008D0C31"/>
    <w:rsid w:val="00A27A4F"/>
    <w:rsid w:val="00C246E7"/>
    <w:rsid w:val="00D0448F"/>
    <w:rsid w:val="00E166D4"/>
    <w:rsid w:val="00E83F9E"/>
    <w:rsid w:val="00F73B6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E4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C7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B57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57E4"/>
  </w:style>
  <w:style w:type="paragraph" w:styleId="Piedepgina">
    <w:name w:val="footer"/>
    <w:basedOn w:val="Normal"/>
    <w:link w:val="PiedepginaCar"/>
    <w:uiPriority w:val="99"/>
    <w:unhideWhenUsed/>
    <w:rsid w:val="003B57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57E4"/>
  </w:style>
</w:styles>
</file>

<file path=word/webSettings.xml><?xml version="1.0" encoding="utf-8"?>
<w:webSettings xmlns:r="http://schemas.openxmlformats.org/officeDocument/2006/relationships" xmlns:w="http://schemas.openxmlformats.org/wordprocessingml/2006/main">
  <w:divs>
    <w:div w:id="18865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906</Words>
  <Characters>4987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de la fuente orozco</dc:creator>
  <cp:keywords/>
  <dc:description/>
  <cp:lastModifiedBy>Areli</cp:lastModifiedBy>
  <cp:revision>4</cp:revision>
  <dcterms:created xsi:type="dcterms:W3CDTF">2015-02-26T13:18:00Z</dcterms:created>
  <dcterms:modified xsi:type="dcterms:W3CDTF">2015-03-10T05:57:00Z</dcterms:modified>
</cp:coreProperties>
</file>